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0B1F3A"/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36"/>
              </w:rPr>
              <w:t>DAXIT KHAMBHAYATA</w:t>
              <w:br/>
              <w:t>B2B RESEARCH • LEAD GENERATION • DATA INSIGHTS</w:t>
            </w:r>
          </w:p>
        </w:tc>
      </w:tr>
    </w:tbl>
    <w:p>
      <w:pPr>
        <w:jc w:val="center"/>
      </w:pPr>
      <w:r>
        <w:rPr>
          <w:b/>
          <w:color w:val="0B1F3A"/>
          <w:sz w:val="44"/>
        </w:rPr>
        <w:t>SAMPLE B2B RESEARCH PROJECT / PORTFOLIO</w:t>
      </w:r>
    </w:p>
    <w:p>
      <w:pPr>
        <w:jc w:val="center"/>
      </w:pPr>
      <w:r>
        <w:rPr>
          <w:i/>
          <w:color w:val="5F6B7A"/>
          <w:sz w:val="21"/>
        </w:rPr>
        <w:t>A realistic demonstration of how I structure, qualify, validate and deliver B2B prospect research.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fill="EAF4FF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pPr>
              <w:jc w:val="center"/>
            </w:pPr>
            <w:r>
              <w:rPr>
                <w:b/>
                <w:color w:val="1677FF"/>
                <w:sz w:val="40"/>
              </w:rPr>
              <w:t>15</w:t>
            </w:r>
          </w:p>
        </w:tc>
        <w:tc>
          <w:tcPr>
            <w:tcW w:type="dxa" w:w="2628"/>
            <w:shd w:fill="EAF4FF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pPr>
              <w:jc w:val="center"/>
            </w:pPr>
            <w:r>
              <w:rPr>
                <w:b/>
                <w:color w:val="1677FF"/>
                <w:sz w:val="40"/>
              </w:rPr>
              <w:t>10</w:t>
            </w:r>
          </w:p>
        </w:tc>
        <w:tc>
          <w:tcPr>
            <w:tcW w:type="dxa" w:w="2628"/>
            <w:shd w:fill="EAF4FF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pPr>
              <w:jc w:val="center"/>
            </w:pPr>
            <w:r>
              <w:rPr>
                <w:b/>
                <w:color w:val="1677FF"/>
                <w:sz w:val="40"/>
              </w:rPr>
              <w:t>5</w:t>
            </w:r>
          </w:p>
        </w:tc>
        <w:tc>
          <w:tcPr>
            <w:tcW w:type="dxa" w:w="2628"/>
            <w:shd w:fill="EAF4FF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pPr>
              <w:jc w:val="center"/>
            </w:pPr>
            <w:r>
              <w:rPr>
                <w:b/>
                <w:color w:val="1677FF"/>
                <w:sz w:val="40"/>
              </w:rPr>
              <w:t>100%</w:t>
            </w:r>
          </w:p>
        </w:tc>
      </w:tr>
      <w:tr>
        <w:tc>
          <w:tcPr>
            <w:tcW w:type="dxa" w:w="2628"/>
            <w:shd w:fill="EAF4FF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pPr>
              <w:jc w:val="center"/>
            </w:pPr>
            <w:r>
              <w:rPr>
                <w:b/>
                <w:color w:val="14213D"/>
                <w:sz w:val="18"/>
              </w:rPr>
              <w:t>Sample Companies</w:t>
            </w:r>
          </w:p>
        </w:tc>
        <w:tc>
          <w:tcPr>
            <w:tcW w:type="dxa" w:w="2628"/>
            <w:shd w:fill="EAF4FF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pPr>
              <w:jc w:val="center"/>
            </w:pPr>
            <w:r>
              <w:rPr>
                <w:b/>
                <w:color w:val="14213D"/>
                <w:sz w:val="18"/>
              </w:rPr>
              <w:t>Core Data Fields</w:t>
            </w:r>
          </w:p>
        </w:tc>
        <w:tc>
          <w:tcPr>
            <w:tcW w:type="dxa" w:w="2628"/>
            <w:shd w:fill="EAF4FF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pPr>
              <w:jc w:val="center"/>
            </w:pPr>
            <w:r>
              <w:rPr>
                <w:b/>
                <w:color w:val="14213D"/>
                <w:sz w:val="18"/>
              </w:rPr>
              <w:t>Industries</w:t>
            </w:r>
          </w:p>
        </w:tc>
        <w:tc>
          <w:tcPr>
            <w:tcW w:type="dxa" w:w="2628"/>
            <w:shd w:fill="EAF4FF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pPr>
              <w:jc w:val="center"/>
            </w:pPr>
            <w:r>
              <w:rPr>
                <w:b/>
                <w:color w:val="14213D"/>
                <w:sz w:val="18"/>
              </w:rPr>
              <w:t>Anonymized</w:t>
            </w:r>
          </w:p>
        </w:tc>
      </w:tr>
    </w:tbl>
    <w:p/>
    <w:p>
      <w:r>
        <w:rPr>
          <w:b/>
          <w:color w:val="1677FF"/>
          <w:sz w:val="26"/>
        </w:rPr>
        <w:t>PROJECT BRIEF</w:t>
      </w:r>
    </w:p>
    <w:p>
      <w:r>
        <w:rPr>
          <w:color w:val="14213D"/>
          <w:sz w:val="21"/>
        </w:rPr>
        <w:t>Build a targeted B2B prospect list based on exact qualification criteria, identify relevant decision-makers, research professional contact information, validate important fields through multiple sources, and deliver the final data in a structured format.</w:t>
      </w:r>
    </w:p>
    <w:p>
      <w:r>
        <w:rPr>
          <w:b/>
          <w:color w:val="1677FF"/>
          <w:sz w:val="26"/>
        </w:rPr>
        <w:t>RESEARCH PROCESS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  <w:shd w:fill="EAF4FF"/>
          </w:tcPr>
          <w:p>
            <w:pPr>
              <w:jc w:val="center"/>
            </w:pPr>
            <w:r>
              <w:rPr>
                <w:b/>
                <w:color w:val="1677FF"/>
              </w:rPr>
              <w:t>01</w:t>
            </w:r>
          </w:p>
        </w:tc>
        <w:tc>
          <w:tcPr>
            <w:tcW w:type="dxa" w:w="3504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r>
              <w:rPr>
                <w:b/>
                <w:color w:val="0B1F3A"/>
              </w:rPr>
              <w:t>Requirements</w:t>
            </w:r>
          </w:p>
        </w:tc>
        <w:tc>
          <w:tcPr>
            <w:tcW w:type="dxa" w:w="3504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r>
              <w:rPr>
                <w:color w:val="14213D"/>
                <w:sz w:val="18"/>
              </w:rPr>
              <w:t>Target market, project scope, required fields and qualification rules.</w:t>
            </w:r>
          </w:p>
        </w:tc>
      </w:tr>
      <w:tr>
        <w:tc>
          <w:tcPr>
            <w:tcW w:type="dxa" w:w="3504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  <w:shd w:fill="EAF4FF"/>
          </w:tcPr>
          <w:p>
            <w:pPr>
              <w:jc w:val="center"/>
            </w:pPr>
            <w:r>
              <w:rPr>
                <w:b/>
                <w:color w:val="1677FF"/>
              </w:rPr>
              <w:t>02</w:t>
            </w:r>
          </w:p>
        </w:tc>
        <w:tc>
          <w:tcPr>
            <w:tcW w:type="dxa" w:w="3504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r>
              <w:rPr>
                <w:b/>
                <w:color w:val="0B1F3A"/>
              </w:rPr>
              <w:t>Target Criteria</w:t>
            </w:r>
          </w:p>
        </w:tc>
        <w:tc>
          <w:tcPr>
            <w:tcW w:type="dxa" w:w="3504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r>
              <w:rPr>
                <w:color w:val="14213D"/>
                <w:sz w:val="18"/>
              </w:rPr>
              <w:t>Industry, geography, size, revenue, job titles, seniority and other custom filters.</w:t>
            </w:r>
          </w:p>
        </w:tc>
      </w:tr>
      <w:tr>
        <w:tc>
          <w:tcPr>
            <w:tcW w:type="dxa" w:w="3504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  <w:shd w:fill="EAF4FF"/>
          </w:tcPr>
          <w:p>
            <w:pPr>
              <w:jc w:val="center"/>
            </w:pPr>
            <w:r>
              <w:rPr>
                <w:b/>
                <w:color w:val="1677FF"/>
              </w:rPr>
              <w:t>03</w:t>
            </w:r>
          </w:p>
        </w:tc>
        <w:tc>
          <w:tcPr>
            <w:tcW w:type="dxa" w:w="3504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r>
              <w:rPr>
                <w:b/>
                <w:color w:val="0B1F3A"/>
              </w:rPr>
              <w:t>Sample &amp; Alignment</w:t>
            </w:r>
          </w:p>
        </w:tc>
        <w:tc>
          <w:tcPr>
            <w:tcW w:type="dxa" w:w="3504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r>
              <w:rPr>
                <w:color w:val="14213D"/>
                <w:sz w:val="18"/>
              </w:rPr>
              <w:t>Small sample used where appropriate to align criteria and output structure.</w:t>
            </w:r>
          </w:p>
        </w:tc>
      </w:tr>
      <w:tr>
        <w:tc>
          <w:tcPr>
            <w:tcW w:type="dxa" w:w="3504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  <w:shd w:fill="EAF4FF"/>
          </w:tcPr>
          <w:p>
            <w:pPr>
              <w:jc w:val="center"/>
            </w:pPr>
            <w:r>
              <w:rPr>
                <w:b/>
                <w:color w:val="1677FF"/>
              </w:rPr>
              <w:t>04</w:t>
            </w:r>
          </w:p>
        </w:tc>
        <w:tc>
          <w:tcPr>
            <w:tcW w:type="dxa" w:w="3504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r>
              <w:rPr>
                <w:b/>
                <w:color w:val="0B1F3A"/>
              </w:rPr>
              <w:t>Research &amp; Qualification</w:t>
            </w:r>
          </w:p>
        </w:tc>
        <w:tc>
          <w:tcPr>
            <w:tcW w:type="dxa" w:w="3504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r>
              <w:rPr>
                <w:color w:val="14213D"/>
                <w:sz w:val="18"/>
              </w:rPr>
              <w:t>Companies and prospects researched against the agreed criteria.</w:t>
            </w:r>
          </w:p>
        </w:tc>
      </w:tr>
      <w:tr>
        <w:tc>
          <w:tcPr>
            <w:tcW w:type="dxa" w:w="3504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  <w:shd w:fill="EAF4FF"/>
          </w:tcPr>
          <w:p>
            <w:pPr>
              <w:jc w:val="center"/>
            </w:pPr>
            <w:r>
              <w:rPr>
                <w:b/>
                <w:color w:val="1677FF"/>
              </w:rPr>
              <w:t>05</w:t>
            </w:r>
          </w:p>
        </w:tc>
        <w:tc>
          <w:tcPr>
            <w:tcW w:type="dxa" w:w="3504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r>
              <w:rPr>
                <w:b/>
                <w:color w:val="0B1F3A"/>
              </w:rPr>
              <w:t>Validation &amp; Quality Check</w:t>
            </w:r>
          </w:p>
        </w:tc>
        <w:tc>
          <w:tcPr>
            <w:tcW w:type="dxa" w:w="3504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r>
              <w:rPr>
                <w:color w:val="14213D"/>
                <w:sz w:val="18"/>
              </w:rPr>
              <w:t>Important fields cross-checked and standardized for consistency.</w:t>
            </w:r>
          </w:p>
        </w:tc>
      </w:tr>
      <w:tr>
        <w:tc>
          <w:tcPr>
            <w:tcW w:type="dxa" w:w="3504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  <w:shd w:fill="EAF4FF"/>
          </w:tcPr>
          <w:p>
            <w:pPr>
              <w:jc w:val="center"/>
            </w:pPr>
            <w:r>
              <w:rPr>
                <w:b/>
                <w:color w:val="1677FF"/>
              </w:rPr>
              <w:t>06</w:t>
            </w:r>
          </w:p>
        </w:tc>
        <w:tc>
          <w:tcPr>
            <w:tcW w:type="dxa" w:w="3504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r>
              <w:rPr>
                <w:b/>
                <w:color w:val="0B1F3A"/>
              </w:rPr>
              <w:t>Structured Delivery</w:t>
            </w:r>
          </w:p>
        </w:tc>
        <w:tc>
          <w:tcPr>
            <w:tcW w:type="dxa" w:w="3504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r>
              <w:rPr>
                <w:color w:val="14213D"/>
                <w:sz w:val="18"/>
              </w:rPr>
              <w:t>Clean, organized and usable database prepared in the required format.</w:t>
            </w:r>
          </w:p>
        </w:tc>
      </w:tr>
    </w:tbl>
    <w:p>
      <w:r>
        <w:br w:type="page"/>
      </w:r>
    </w:p>
    <w:p>
      <w:pPr>
        <w:jc w:val="center"/>
      </w:pPr>
      <w:r>
        <w:rPr>
          <w:b/>
          <w:color w:val="0B1F3A"/>
          <w:sz w:val="36"/>
        </w:rPr>
        <w:t>SAMPLE DATA SNAPSHOT</w:t>
      </w:r>
    </w:p>
    <w:p>
      <w:pPr>
        <w:jc w:val="center"/>
      </w:pPr>
      <w:r>
        <w:rPr>
          <w:i/>
          <w:color w:val="5F6B7A"/>
          <w:sz w:val="18"/>
        </w:rPr>
        <w:t>Fictional demonstration data only — no real client, company or contact information.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02"/>
        <w:gridCol w:w="1502"/>
        <w:gridCol w:w="1502"/>
        <w:gridCol w:w="1502"/>
        <w:gridCol w:w="1502"/>
        <w:gridCol w:w="1502"/>
        <w:gridCol w:w="1502"/>
      </w:tblGrid>
      <w:tr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  <w:shd w:fill="1677FF"/>
          </w:tcPr>
          <w:p>
            <w:r>
              <w:rPr>
                <w:b/>
                <w:color w:val="FFFFFF"/>
                <w:sz w:val="16"/>
              </w:rPr>
              <w:t>Company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  <w:shd w:fill="1677FF"/>
          </w:tcPr>
          <w:p>
            <w:r>
              <w:rPr>
                <w:b/>
                <w:color w:val="FFFFFF"/>
                <w:sz w:val="16"/>
              </w:rPr>
              <w:t>Industry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  <w:shd w:fill="1677FF"/>
          </w:tcPr>
          <w:p>
            <w:r>
              <w:rPr>
                <w:b/>
                <w:color w:val="FFFFFF"/>
                <w:sz w:val="16"/>
              </w:rPr>
              <w:t>Location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  <w:shd w:fill="1677FF"/>
          </w:tcPr>
          <w:p>
            <w:r>
              <w:rPr>
                <w:b/>
                <w:color w:val="FFFFFF"/>
                <w:sz w:val="16"/>
              </w:rPr>
              <w:t>Size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  <w:shd w:fill="1677FF"/>
          </w:tcPr>
          <w:p>
            <w:r>
              <w:rPr>
                <w:b/>
                <w:color w:val="FFFFFF"/>
                <w:sz w:val="16"/>
              </w:rPr>
              <w:t>Decision Maker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  <w:shd w:fill="1677FF"/>
          </w:tcPr>
          <w:p>
            <w:r>
              <w:rPr>
                <w:b/>
                <w:color w:val="FFFFFF"/>
                <w:sz w:val="16"/>
              </w:rPr>
              <w:t>Job Title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  <w:shd w:fill="1677FF"/>
          </w:tcPr>
          <w:p>
            <w:r>
              <w:rPr>
                <w:b/>
                <w:color w:val="FFFFFF"/>
                <w:sz w:val="16"/>
              </w:rPr>
              <w:t>Email</w:t>
            </w:r>
          </w:p>
        </w:tc>
      </w:tr>
      <w:tr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r>
              <w:rPr>
                <w:color w:val="14213D"/>
                <w:sz w:val="14"/>
              </w:rPr>
              <w:t>Northstar Insight Labs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r>
              <w:rPr>
                <w:color w:val="14213D"/>
                <w:sz w:val="14"/>
              </w:rPr>
              <w:t>Business Intelligence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r>
              <w:rPr>
                <w:color w:val="14213D"/>
                <w:sz w:val="14"/>
              </w:rPr>
              <w:t>Austin, TX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r>
              <w:rPr>
                <w:color w:val="14213D"/>
                <w:sz w:val="14"/>
              </w:rPr>
              <w:t>51–200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r>
              <w:rPr>
                <w:color w:val="14213D"/>
                <w:sz w:val="14"/>
              </w:rPr>
              <w:t>Ethan Brooks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r>
              <w:rPr>
                <w:color w:val="14213D"/>
                <w:sz w:val="14"/>
              </w:rPr>
              <w:t>VP, Business Development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r>
              <w:rPr>
                <w:color w:val="14213D"/>
                <w:sz w:val="14"/>
              </w:rPr>
              <w:t>ethan.brooks@northstarinsight.example</w:t>
            </w:r>
          </w:p>
        </w:tc>
      </w:tr>
      <w:tr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  <w:shd w:fill="F7FBFF"/>
          </w:tcPr>
          <w:p>
            <w:r>
              <w:rPr>
                <w:color w:val="14213D"/>
                <w:sz w:val="14"/>
              </w:rPr>
              <w:t>BluePeak Digital Systems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  <w:shd w:fill="F7FBFF"/>
          </w:tcPr>
          <w:p>
            <w:r>
              <w:rPr>
                <w:color w:val="14213D"/>
                <w:sz w:val="14"/>
              </w:rPr>
              <w:t>IT Services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  <w:shd w:fill="F7FBFF"/>
          </w:tcPr>
          <w:p>
            <w:r>
              <w:rPr>
                <w:color w:val="14213D"/>
                <w:sz w:val="14"/>
              </w:rPr>
              <w:t>Denver, CO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  <w:shd w:fill="F7FBFF"/>
          </w:tcPr>
          <w:p>
            <w:r>
              <w:rPr>
                <w:color w:val="14213D"/>
                <w:sz w:val="14"/>
              </w:rPr>
              <w:t>201–500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  <w:shd w:fill="F7FBFF"/>
          </w:tcPr>
          <w:p>
            <w:r>
              <w:rPr>
                <w:color w:val="14213D"/>
                <w:sz w:val="14"/>
              </w:rPr>
              <w:t>Sophia Turner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  <w:shd w:fill="F7FBFF"/>
          </w:tcPr>
          <w:p>
            <w:r>
              <w:rPr>
                <w:color w:val="14213D"/>
                <w:sz w:val="14"/>
              </w:rPr>
              <w:t>Director of Sales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  <w:shd w:fill="F7FBFF"/>
          </w:tcPr>
          <w:p>
            <w:r>
              <w:rPr>
                <w:color w:val="14213D"/>
                <w:sz w:val="14"/>
              </w:rPr>
              <w:t>sophia.turner@bluepeakdigital.example</w:t>
            </w:r>
          </w:p>
        </w:tc>
      </w:tr>
      <w:tr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r>
              <w:rPr>
                <w:color w:val="14213D"/>
                <w:sz w:val="14"/>
              </w:rPr>
              <w:t>MapleBridge Health Tech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r>
              <w:rPr>
                <w:color w:val="14213D"/>
                <w:sz w:val="14"/>
              </w:rPr>
              <w:t>Healthcare Technology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r>
              <w:rPr>
                <w:color w:val="14213D"/>
                <w:sz w:val="14"/>
              </w:rPr>
              <w:t>Toronto, ON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r>
              <w:rPr>
                <w:color w:val="14213D"/>
                <w:sz w:val="14"/>
              </w:rPr>
              <w:t>51–200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r>
              <w:rPr>
                <w:color w:val="14213D"/>
                <w:sz w:val="14"/>
              </w:rPr>
              <w:t>Noah Bennett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r>
              <w:rPr>
                <w:color w:val="14213D"/>
                <w:sz w:val="14"/>
              </w:rPr>
              <w:t>Head of Partnerships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r>
              <w:rPr>
                <w:color w:val="14213D"/>
                <w:sz w:val="14"/>
              </w:rPr>
              <w:t>noah.bennett@maplebridgehealth.example</w:t>
            </w:r>
          </w:p>
        </w:tc>
      </w:tr>
      <w:tr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  <w:shd w:fill="F7FBFF"/>
          </w:tcPr>
          <w:p>
            <w:r>
              <w:rPr>
                <w:color w:val="14213D"/>
                <w:sz w:val="14"/>
              </w:rPr>
              <w:t>Pinnacle Industrial Works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  <w:shd w:fill="F7FBFF"/>
          </w:tcPr>
          <w:p>
            <w:r>
              <w:rPr>
                <w:color w:val="14213D"/>
                <w:sz w:val="14"/>
              </w:rPr>
              <w:t>Manufacturing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  <w:shd w:fill="F7FBFF"/>
          </w:tcPr>
          <w:p>
            <w:r>
              <w:rPr>
                <w:color w:val="14213D"/>
                <w:sz w:val="14"/>
              </w:rPr>
              <w:t>Chicago, IL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  <w:shd w:fill="F7FBFF"/>
          </w:tcPr>
          <w:p>
            <w:r>
              <w:rPr>
                <w:color w:val="14213D"/>
                <w:sz w:val="14"/>
              </w:rPr>
              <w:t>201–500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  <w:shd w:fill="F7FBFF"/>
          </w:tcPr>
          <w:p>
            <w:r>
              <w:rPr>
                <w:color w:val="14213D"/>
                <w:sz w:val="14"/>
              </w:rPr>
              <w:t>Olivia Reed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  <w:shd w:fill="F7FBFF"/>
          </w:tcPr>
          <w:p>
            <w:r>
              <w:rPr>
                <w:color w:val="14213D"/>
                <w:sz w:val="14"/>
              </w:rPr>
              <w:t>Director of Procurement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  <w:shd w:fill="F7FBFF"/>
          </w:tcPr>
          <w:p>
            <w:r>
              <w:rPr>
                <w:color w:val="14213D"/>
                <w:sz w:val="14"/>
              </w:rPr>
              <w:t>olivia.reed@pinnacleindustrial.example</w:t>
            </w:r>
          </w:p>
        </w:tc>
      </w:tr>
      <w:tr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r>
              <w:rPr>
                <w:color w:val="14213D"/>
                <w:sz w:val="14"/>
              </w:rPr>
              <w:t>ClearGrid Energy Solutions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r>
              <w:rPr>
                <w:color w:val="14213D"/>
                <w:sz w:val="14"/>
              </w:rPr>
              <w:t>Renewable Energy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r>
              <w:rPr>
                <w:color w:val="14213D"/>
                <w:sz w:val="14"/>
              </w:rPr>
              <w:t>Phoenix, AZ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r>
              <w:rPr>
                <w:color w:val="14213D"/>
                <w:sz w:val="14"/>
              </w:rPr>
              <w:t>51–200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r>
              <w:rPr>
                <w:color w:val="14213D"/>
                <w:sz w:val="14"/>
              </w:rPr>
              <w:t>Liam Carter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r>
              <w:rPr>
                <w:color w:val="14213D"/>
                <w:sz w:val="14"/>
              </w:rPr>
              <w:t>VP, Strategic Partnerships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r>
              <w:rPr>
                <w:color w:val="14213D"/>
                <w:sz w:val="14"/>
              </w:rPr>
              <w:t>liam.carter@cleargridenergy.example</w:t>
            </w:r>
          </w:p>
        </w:tc>
      </w:tr>
      <w:tr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  <w:shd w:fill="F7FBFF"/>
          </w:tcPr>
          <w:p>
            <w:r>
              <w:rPr>
                <w:color w:val="14213D"/>
                <w:sz w:val="14"/>
              </w:rPr>
              <w:t>NextRoute Logistics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  <w:shd w:fill="F7FBFF"/>
          </w:tcPr>
          <w:p>
            <w:r>
              <w:rPr>
                <w:color w:val="14213D"/>
                <w:sz w:val="14"/>
              </w:rPr>
              <w:t>Logistics &amp; Supply Chain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  <w:shd w:fill="F7FBFF"/>
          </w:tcPr>
          <w:p>
            <w:r>
              <w:rPr>
                <w:color w:val="14213D"/>
                <w:sz w:val="14"/>
              </w:rPr>
              <w:t>Atlanta, GA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  <w:shd w:fill="F7FBFF"/>
          </w:tcPr>
          <w:p>
            <w:r>
              <w:rPr>
                <w:color w:val="14213D"/>
                <w:sz w:val="14"/>
              </w:rPr>
              <w:t>201–500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  <w:shd w:fill="F7FBFF"/>
          </w:tcPr>
          <w:p>
            <w:r>
              <w:rPr>
                <w:color w:val="14213D"/>
                <w:sz w:val="14"/>
              </w:rPr>
              <w:t>Ava Morgan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  <w:shd w:fill="F7FBFF"/>
          </w:tcPr>
          <w:p>
            <w:r>
              <w:rPr>
                <w:color w:val="14213D"/>
                <w:sz w:val="14"/>
              </w:rPr>
              <w:t>VP, Operations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  <w:shd w:fill="F7FBFF"/>
          </w:tcPr>
          <w:p>
            <w:r>
              <w:rPr>
                <w:color w:val="14213D"/>
                <w:sz w:val="14"/>
              </w:rPr>
              <w:t>ava.morgan@nextroutelogistics.example</w:t>
            </w:r>
          </w:p>
        </w:tc>
      </w:tr>
      <w:tr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r>
              <w:rPr>
                <w:color w:val="14213D"/>
                <w:sz w:val="14"/>
              </w:rPr>
              <w:t>Horizon Demand Studio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r>
              <w:rPr>
                <w:color w:val="14213D"/>
                <w:sz w:val="14"/>
              </w:rPr>
              <w:t>Digital Marketing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r>
              <w:rPr>
                <w:color w:val="14213D"/>
                <w:sz w:val="14"/>
              </w:rPr>
              <w:t>London, UK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r>
              <w:rPr>
                <w:color w:val="14213D"/>
                <w:sz w:val="14"/>
              </w:rPr>
              <w:t>51–200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r>
              <w:rPr>
                <w:color w:val="14213D"/>
                <w:sz w:val="14"/>
              </w:rPr>
              <w:t>Oliver Grant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r>
              <w:rPr>
                <w:color w:val="14213D"/>
                <w:sz w:val="14"/>
              </w:rPr>
              <w:t>Chief Growth Officer</w:t>
            </w:r>
          </w:p>
        </w:tc>
        <w:tc>
          <w:tcPr>
            <w:tcW w:type="dxa" w:w="1502"/>
            <w:vAlign w:val="center"/>
            <w:tcBorders>
              <w:top w:val="single" w:sz="6" w:color="D9E8F8"/>
              <w:left w:val="single" w:sz="6" w:color="D9E8F8"/>
              <w:bottom w:val="single" w:sz="6" w:color="D9E8F8"/>
              <w:right w:val="single" w:sz="6" w:color="D9E8F8"/>
            </w:tcBorders>
          </w:tcPr>
          <w:p>
            <w:r>
              <w:rPr>
                <w:color w:val="14213D"/>
                <w:sz w:val="14"/>
              </w:rPr>
              <w:t>oliver.grant@horizondemand.example</w:t>
            </w:r>
          </w:p>
        </w:tc>
      </w:tr>
    </w:tbl>
    <w:p/>
    <w:p>
      <w:r>
        <w:rPr>
          <w:b/>
          <w:color w:val="1677FF"/>
          <w:sz w:val="26"/>
        </w:rPr>
        <w:t>WHAT THIS SAMPLE DEMONSTRATES</w:t>
      </w:r>
    </w:p>
    <w:p>
      <w:pPr>
        <w:ind w:left="288"/>
      </w:pPr>
      <w:r>
        <w:rPr>
          <w:color w:val="14213D"/>
          <w:sz w:val="20"/>
        </w:rPr>
        <w:t>✓ Targeted company qualification based on custom B2B criteria</w:t>
      </w:r>
    </w:p>
    <w:p>
      <w:pPr>
        <w:ind w:left="288"/>
      </w:pPr>
      <w:r>
        <w:rPr>
          <w:color w:val="14213D"/>
          <w:sz w:val="20"/>
        </w:rPr>
        <w:t>✓ Decision-maker identification by function and seniority</w:t>
      </w:r>
    </w:p>
    <w:p>
      <w:pPr>
        <w:ind w:left="288"/>
      </w:pPr>
      <w:r>
        <w:rPr>
          <w:color w:val="14213D"/>
          <w:sz w:val="20"/>
        </w:rPr>
        <w:t>✓ Contact and email research structure</w:t>
      </w:r>
    </w:p>
    <w:p>
      <w:pPr>
        <w:ind w:left="288"/>
      </w:pPr>
      <w:r>
        <w:rPr>
          <w:color w:val="14213D"/>
          <w:sz w:val="20"/>
        </w:rPr>
        <w:t>✓ Multi-source validation and qualification notes</w:t>
      </w:r>
    </w:p>
    <w:p>
      <w:pPr>
        <w:ind w:left="288"/>
      </w:pPr>
      <w:r>
        <w:rPr>
          <w:color w:val="14213D"/>
          <w:sz w:val="20"/>
        </w:rPr>
        <w:t>✓ Clean, outreach-ready spreadsheet delivery</w:t>
      </w:r>
    </w:p>
    <w:p>
      <w:pPr>
        <w:jc w:val="center"/>
      </w:pPr>
      <w:r>
        <w:rPr>
          <w:b/>
          <w:color w:val="0B1F3A"/>
          <w:sz w:val="24"/>
        </w:rPr>
        <w:t>Need a sample based on your own target criteria?</w:t>
      </w:r>
    </w:p>
    <w:p>
      <w:pPr>
        <w:jc w:val="center"/>
      </w:pPr>
      <w:r>
        <w:rPr>
          <w:color w:val="1677FF"/>
          <w:sz w:val="20"/>
        </w:rPr>
        <w:t>Email: daxitkhambhayata0@gmail.com  |  Instagram: @daxit_b2bresearch</w:t>
      </w:r>
    </w:p>
    <w:sectPr w:rsidR="00FC693F" w:rsidRPr="0006063C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